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94DAB" w14:textId="77777777" w:rsidR="00FD220D" w:rsidRDefault="00000000">
      <w:pPr>
        <w:spacing w:before="192" w:line="268" w:lineRule="auto"/>
        <w:ind w:left="245" w:right="599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15728640" behindDoc="0" locked="0" layoutInCell="1" allowOverlap="1" wp14:anchorId="0B18730D" wp14:editId="44026AF3">
            <wp:simplePos x="0" y="0"/>
            <wp:positionH relativeFrom="page">
              <wp:posOffset>5662499</wp:posOffset>
            </wp:positionH>
            <wp:positionV relativeFrom="paragraph">
              <wp:posOffset>70103</wp:posOffset>
            </wp:positionV>
            <wp:extent cx="981074" cy="38099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4" cy="380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0" distR="0" simplePos="0" relativeHeight="15729152" behindDoc="0" locked="0" layoutInCell="1" allowOverlap="1" wp14:anchorId="2BCDD315" wp14:editId="12278833">
            <wp:simplePos x="0" y="0"/>
            <wp:positionH relativeFrom="page">
              <wp:posOffset>3681300</wp:posOffset>
            </wp:positionH>
            <wp:positionV relativeFrom="paragraph">
              <wp:posOffset>3428</wp:posOffset>
            </wp:positionV>
            <wp:extent cx="1619249" cy="514349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9" cy="5143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ESTADO DE SANTA CATARINA MUNICÍPIO</w:t>
      </w:r>
      <w:r>
        <w:rPr>
          <w:spacing w:val="-13"/>
          <w:sz w:val="20"/>
        </w:rPr>
        <w:t xml:space="preserve"> </w:t>
      </w:r>
      <w:r>
        <w:rPr>
          <w:sz w:val="20"/>
        </w:rPr>
        <w:t>DE</w:t>
      </w:r>
      <w:r>
        <w:rPr>
          <w:spacing w:val="-13"/>
          <w:sz w:val="20"/>
        </w:rPr>
        <w:t xml:space="preserve"> </w:t>
      </w:r>
      <w:r>
        <w:rPr>
          <w:sz w:val="20"/>
        </w:rPr>
        <w:t>BALNEÁRIO</w:t>
      </w:r>
      <w:r>
        <w:rPr>
          <w:spacing w:val="-13"/>
          <w:sz w:val="20"/>
        </w:rPr>
        <w:t xml:space="preserve"> </w:t>
      </w:r>
      <w:r>
        <w:rPr>
          <w:sz w:val="20"/>
        </w:rPr>
        <w:t>CAMBORIÚ EMPRESA MUNICIPAL DE ÁGUA E</w:t>
      </w:r>
    </w:p>
    <w:p w14:paraId="66C58936" w14:textId="77777777" w:rsidR="00FD220D" w:rsidRDefault="00000000">
      <w:pPr>
        <w:tabs>
          <w:tab w:val="left" w:pos="10197"/>
        </w:tabs>
        <w:spacing w:line="202" w:lineRule="exact"/>
        <w:ind w:left="117"/>
        <w:rPr>
          <w:sz w:val="20"/>
        </w:rPr>
      </w:pPr>
      <w:r>
        <w:rPr>
          <w:spacing w:val="71"/>
          <w:sz w:val="20"/>
          <w:u w:val="single"/>
        </w:rPr>
        <w:t xml:space="preserve"> </w:t>
      </w:r>
      <w:r>
        <w:rPr>
          <w:sz w:val="20"/>
          <w:u w:val="single"/>
        </w:rPr>
        <w:t>SANEAMENTO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–</w:t>
      </w:r>
      <w:r>
        <w:rPr>
          <w:spacing w:val="-1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EMASA</w:t>
      </w:r>
      <w:r>
        <w:rPr>
          <w:sz w:val="20"/>
          <w:u w:val="single"/>
        </w:rPr>
        <w:tab/>
      </w:r>
    </w:p>
    <w:p w14:paraId="432DD2A1" w14:textId="77777777" w:rsidR="00FD220D" w:rsidRDefault="00FD220D">
      <w:pPr>
        <w:pStyle w:val="Corpodetexto"/>
        <w:rPr>
          <w:sz w:val="20"/>
        </w:rPr>
      </w:pPr>
    </w:p>
    <w:p w14:paraId="4FF6478C" w14:textId="77777777" w:rsidR="00FD220D" w:rsidRDefault="00FD220D">
      <w:pPr>
        <w:pStyle w:val="Corpodetexto"/>
        <w:spacing w:before="204"/>
        <w:rPr>
          <w:sz w:val="20"/>
        </w:rPr>
      </w:pPr>
    </w:p>
    <w:p w14:paraId="3623B6A1" w14:textId="77777777" w:rsidR="00FD220D" w:rsidRDefault="00000000">
      <w:pPr>
        <w:pStyle w:val="Ttulo"/>
      </w:pPr>
      <w:r>
        <w:t>PORTARIA</w:t>
      </w:r>
      <w:r>
        <w:rPr>
          <w:spacing w:val="-2"/>
        </w:rPr>
        <w:t xml:space="preserve"> </w:t>
      </w:r>
      <w:r>
        <w:t>EMASA</w:t>
      </w:r>
      <w:r>
        <w:rPr>
          <w:spacing w:val="-2"/>
        </w:rPr>
        <w:t xml:space="preserve"> </w:t>
      </w:r>
      <w:r>
        <w:t>N.</w:t>
      </w:r>
      <w:r>
        <w:rPr>
          <w:sz w:val="16"/>
        </w:rPr>
        <w:t>º</w:t>
      </w:r>
      <w:r>
        <w:rPr>
          <w:spacing w:val="20"/>
          <w:sz w:val="16"/>
        </w:rPr>
        <w:t xml:space="preserve"> </w:t>
      </w:r>
      <w:r>
        <w:t>970,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rPr>
          <w:spacing w:val="-4"/>
        </w:rPr>
        <w:t>2025</w:t>
      </w:r>
    </w:p>
    <w:p w14:paraId="13220021" w14:textId="77777777" w:rsidR="00FD220D" w:rsidRDefault="00FD220D">
      <w:pPr>
        <w:pStyle w:val="Corpodetexto"/>
        <w:rPr>
          <w:rFonts w:ascii="Arial"/>
          <w:b/>
        </w:rPr>
      </w:pPr>
    </w:p>
    <w:p w14:paraId="1A6BA9F6" w14:textId="77777777" w:rsidR="00FD220D" w:rsidRDefault="00FD220D">
      <w:pPr>
        <w:pStyle w:val="Corpodetexto"/>
        <w:spacing w:before="124"/>
        <w:rPr>
          <w:rFonts w:ascii="Arial"/>
          <w:b/>
        </w:rPr>
      </w:pPr>
    </w:p>
    <w:p w14:paraId="2F641025" w14:textId="77777777" w:rsidR="00FD220D" w:rsidRDefault="00000000">
      <w:pPr>
        <w:pStyle w:val="Corpodetexto"/>
        <w:ind w:left="425"/>
        <w:jc w:val="both"/>
      </w:pPr>
      <w:r>
        <w:t>O</w:t>
      </w:r>
      <w:r>
        <w:rPr>
          <w:spacing w:val="52"/>
          <w:w w:val="150"/>
        </w:rPr>
        <w:t xml:space="preserve"> </w:t>
      </w:r>
      <w:r>
        <w:t>DIRETOR</w:t>
      </w:r>
      <w:r>
        <w:rPr>
          <w:spacing w:val="71"/>
        </w:rPr>
        <w:t xml:space="preserve"> </w:t>
      </w:r>
      <w:r>
        <w:t>GERAL</w:t>
      </w:r>
      <w:r>
        <w:rPr>
          <w:spacing w:val="72"/>
        </w:rPr>
        <w:t xml:space="preserve"> </w:t>
      </w:r>
      <w:r>
        <w:t>DA</w:t>
      </w:r>
      <w:r>
        <w:rPr>
          <w:spacing w:val="71"/>
        </w:rPr>
        <w:t xml:space="preserve"> </w:t>
      </w:r>
      <w:r>
        <w:t>EMPRESA</w:t>
      </w:r>
      <w:r>
        <w:rPr>
          <w:spacing w:val="71"/>
        </w:rPr>
        <w:t xml:space="preserve"> </w:t>
      </w:r>
      <w:r>
        <w:t>MUNICIPAL</w:t>
      </w:r>
      <w:r>
        <w:rPr>
          <w:spacing w:val="71"/>
        </w:rPr>
        <w:t xml:space="preserve"> </w:t>
      </w:r>
      <w:r>
        <w:t>DE</w:t>
      </w:r>
      <w:r>
        <w:rPr>
          <w:spacing w:val="71"/>
        </w:rPr>
        <w:t xml:space="preserve"> </w:t>
      </w:r>
      <w:r>
        <w:t>ÁGUA</w:t>
      </w:r>
      <w:r>
        <w:rPr>
          <w:spacing w:val="72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SANEAMENTO</w:t>
      </w:r>
      <w:r>
        <w:rPr>
          <w:spacing w:val="71"/>
        </w:rPr>
        <w:t xml:space="preserve"> </w:t>
      </w:r>
      <w:r>
        <w:rPr>
          <w:spacing w:val="-5"/>
        </w:rPr>
        <w:t>DE</w:t>
      </w:r>
    </w:p>
    <w:p w14:paraId="2CCC23C0" w14:textId="77777777" w:rsidR="00FD220D" w:rsidRDefault="00000000">
      <w:pPr>
        <w:pStyle w:val="Corpodetexto"/>
        <w:ind w:left="425" w:right="300"/>
        <w:jc w:val="both"/>
      </w:pPr>
      <w:r>
        <w:t>BALNEÁRIO CAMBORIÚ – EMASA, no exercício de suas atribuições legais que lhe confere o inciso “i” do art. 15 da Lei n.º 2.498, de 31 de outubro de 2005;</w:t>
      </w:r>
    </w:p>
    <w:p w14:paraId="2E843B17" w14:textId="77777777" w:rsidR="00FD220D" w:rsidRDefault="00000000">
      <w:pPr>
        <w:pStyle w:val="Corpodetexto"/>
        <w:spacing w:before="200"/>
        <w:ind w:left="425" w:right="308"/>
        <w:jc w:val="both"/>
      </w:pPr>
      <w:r>
        <w:t>Considerando a necessidade de avaliação e processamento de possíveis descumprimentos contratuais relacionados à lei de licitações e contratos, em conformidade com o artigo 86, 87 e 88 da Lei 8.666/93;</w:t>
      </w:r>
    </w:p>
    <w:p w14:paraId="21DBBFFE" w14:textId="77777777" w:rsidR="00FD220D" w:rsidRDefault="00000000">
      <w:pPr>
        <w:pStyle w:val="Corpodetexto"/>
        <w:spacing w:before="200"/>
        <w:ind w:left="425" w:right="300"/>
        <w:jc w:val="both"/>
      </w:pPr>
      <w:r>
        <w:t>Considerando a necessidade apurar possíveis falhas pelo licitante, proponente ou contratado que ensejem a aplicação de sanções;</w:t>
      </w:r>
    </w:p>
    <w:p w14:paraId="06613690" w14:textId="77777777" w:rsidR="00FD220D" w:rsidRDefault="00000000">
      <w:pPr>
        <w:pStyle w:val="Corpodetexto"/>
        <w:spacing w:before="200"/>
        <w:ind w:left="425"/>
      </w:pPr>
      <w:r>
        <w:rPr>
          <w:spacing w:val="-2"/>
        </w:rPr>
        <w:t>RESOLVE:</w:t>
      </w:r>
    </w:p>
    <w:p w14:paraId="5A76EA22" w14:textId="77777777" w:rsidR="00FD220D" w:rsidRDefault="00000000">
      <w:pPr>
        <w:pStyle w:val="Corpodetexto"/>
        <w:spacing w:before="200"/>
        <w:ind w:left="425" w:right="296"/>
        <w:jc w:val="both"/>
      </w:pPr>
      <w:r>
        <w:rPr>
          <w:rFonts w:ascii="Arial" w:hAnsi="Arial"/>
          <w:b/>
        </w:rPr>
        <w:t>Art. 1º</w:t>
      </w:r>
      <w:r>
        <w:t xml:space="preserve">. </w:t>
      </w:r>
      <w:r>
        <w:rPr>
          <w:rFonts w:ascii="Arial" w:hAnsi="Arial"/>
          <w:b/>
        </w:rPr>
        <w:t xml:space="preserve">PRORROGAR </w:t>
      </w:r>
      <w:r>
        <w:t>por mais 30 (trinta) dias úteis os trabalhos da Comissão Permanente de Processo Administrativo de Responsabilização - CPAR, instituída pela Portaria n.º 883, de 17 de maio de 2024, na análise das supostas irregularidades administrativas indicadas nos</w:t>
      </w:r>
      <w:r>
        <w:rPr>
          <w:spacing w:val="-3"/>
        </w:rPr>
        <w:t xml:space="preserve"> </w:t>
      </w:r>
      <w:r>
        <w:t>Processos</w:t>
      </w:r>
      <w:r>
        <w:rPr>
          <w:spacing w:val="-3"/>
        </w:rPr>
        <w:t xml:space="preserve"> </w:t>
      </w:r>
      <w:r>
        <w:t>96.027/2024</w:t>
      </w:r>
      <w:r>
        <w:rPr>
          <w:spacing w:val="-3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95.844/2024,</w:t>
      </w:r>
      <w:r>
        <w:rPr>
          <w:spacing w:val="-3"/>
        </w:rPr>
        <w:t xml:space="preserve"> </w:t>
      </w:r>
      <w:r>
        <w:t>além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Protocolo 95.272/2024 por supostos descumprimentos ao</w:t>
      </w:r>
      <w:r>
        <w:rPr>
          <w:spacing w:val="80"/>
        </w:rPr>
        <w:t xml:space="preserve"> </w:t>
      </w:r>
      <w:r>
        <w:t>Contrato 18/2024 com o seguinte objeto: “PRESTAÇÃO DE SERVIÇOS DE</w:t>
      </w:r>
      <w:r>
        <w:rPr>
          <w:spacing w:val="80"/>
        </w:rPr>
        <w:t xml:space="preserve"> </w:t>
      </w:r>
      <w:r>
        <w:t>MANUTENÇÃO E MELHORIAS NO SISTEMA DE ABASTECIMENTO DE ÁGUA (SAA)</w:t>
      </w:r>
      <w:r>
        <w:rPr>
          <w:spacing w:val="40"/>
        </w:rPr>
        <w:t xml:space="preserve"> </w:t>
      </w:r>
      <w:r>
        <w:t>DA EMPRESA MUNICIPAL DE ÁGUA E SANEAMENTO DE BALNEÁRIO CAMBORIÚ –</w:t>
      </w:r>
      <w:r>
        <w:rPr>
          <w:spacing w:val="40"/>
        </w:rPr>
        <w:t xml:space="preserve"> </w:t>
      </w:r>
      <w:r>
        <w:t>EMASA”, praticados pela empresa</w:t>
      </w:r>
      <w:r>
        <w:rPr>
          <w:spacing w:val="32"/>
        </w:rPr>
        <w:t xml:space="preserve">  </w:t>
      </w:r>
      <w:r>
        <w:t>TEC</w:t>
      </w:r>
      <w:r>
        <w:rPr>
          <w:spacing w:val="32"/>
        </w:rPr>
        <w:t xml:space="preserve">  </w:t>
      </w:r>
      <w:r>
        <w:t>CIVIL</w:t>
      </w:r>
      <w:r>
        <w:rPr>
          <w:spacing w:val="33"/>
        </w:rPr>
        <w:t xml:space="preserve">  </w:t>
      </w:r>
      <w:r>
        <w:t>CONSTRUÇÕES</w:t>
      </w:r>
      <w:r>
        <w:rPr>
          <w:spacing w:val="32"/>
        </w:rPr>
        <w:t xml:space="preserve">  </w:t>
      </w:r>
      <w:r>
        <w:t>LTDA</w:t>
      </w:r>
      <w:r>
        <w:rPr>
          <w:spacing w:val="32"/>
        </w:rPr>
        <w:t xml:space="preserve">  </w:t>
      </w:r>
      <w:r>
        <w:t>(CNPJ/MF</w:t>
      </w:r>
      <w:r>
        <w:rPr>
          <w:spacing w:val="25"/>
        </w:rPr>
        <w:t xml:space="preserve">  </w:t>
      </w:r>
      <w:r>
        <w:t>nº</w:t>
      </w:r>
      <w:r>
        <w:rPr>
          <w:spacing w:val="25"/>
        </w:rPr>
        <w:t xml:space="preserve">  </w:t>
      </w:r>
      <w:r>
        <w:t>03.315.187/0001-</w:t>
      </w:r>
      <w:r>
        <w:rPr>
          <w:spacing w:val="-4"/>
        </w:rPr>
        <w:t>00),</w:t>
      </w:r>
    </w:p>
    <w:p w14:paraId="1F01008E" w14:textId="77777777" w:rsidR="00FD220D" w:rsidRDefault="00000000">
      <w:pPr>
        <w:pStyle w:val="Corpodetexto"/>
        <w:ind w:left="425"/>
      </w:pPr>
      <w:r>
        <w:t xml:space="preserve">conforme Portaria 938, de 31 de outubro de </w:t>
      </w:r>
      <w:r>
        <w:rPr>
          <w:spacing w:val="-2"/>
        </w:rPr>
        <w:t>2024.</w:t>
      </w:r>
    </w:p>
    <w:p w14:paraId="047F1823" w14:textId="77777777" w:rsidR="00FD220D" w:rsidRDefault="00000000">
      <w:pPr>
        <w:pStyle w:val="Corpodetexto"/>
        <w:spacing w:before="200"/>
        <w:ind w:left="425"/>
      </w:pPr>
      <w:r>
        <w:rPr>
          <w:rFonts w:ascii="Arial" w:hAnsi="Arial"/>
          <w:b/>
        </w:rPr>
        <w:t>Art. 2º</w:t>
      </w:r>
      <w:r>
        <w:t>.</w:t>
      </w:r>
      <w:r>
        <w:rPr>
          <w:spacing w:val="66"/>
        </w:rPr>
        <w:t xml:space="preserve"> </w:t>
      </w:r>
      <w:r>
        <w:t xml:space="preserve">Esta Portaria entra em vigor na data de sua </w:t>
      </w:r>
      <w:r>
        <w:rPr>
          <w:spacing w:val="-2"/>
        </w:rPr>
        <w:t>Publicação</w:t>
      </w:r>
    </w:p>
    <w:p w14:paraId="1ACDB44F" w14:textId="77777777" w:rsidR="00FD220D" w:rsidRDefault="00FD220D">
      <w:pPr>
        <w:pStyle w:val="Corpodetexto"/>
      </w:pPr>
    </w:p>
    <w:p w14:paraId="608AFA03" w14:textId="77777777" w:rsidR="00FD220D" w:rsidRDefault="00FD220D">
      <w:pPr>
        <w:pStyle w:val="Corpodetexto"/>
        <w:spacing w:before="124"/>
      </w:pPr>
    </w:p>
    <w:p w14:paraId="4EA63196" w14:textId="77777777" w:rsidR="00FD220D" w:rsidRDefault="00000000">
      <w:pPr>
        <w:pStyle w:val="Corpodetexto"/>
        <w:ind w:left="4770"/>
      </w:pPr>
      <w:r>
        <w:t xml:space="preserve">Balneário Camboriú (SC), 10 de março de </w:t>
      </w:r>
      <w:r>
        <w:rPr>
          <w:spacing w:val="-2"/>
        </w:rPr>
        <w:t>2025.</w:t>
      </w:r>
    </w:p>
    <w:p w14:paraId="58C921EE" w14:textId="77777777" w:rsidR="00FD220D" w:rsidRDefault="00FD220D">
      <w:pPr>
        <w:pStyle w:val="Corpodetexto"/>
      </w:pPr>
    </w:p>
    <w:p w14:paraId="37278A84" w14:textId="77777777" w:rsidR="00FD220D" w:rsidRDefault="00FD220D">
      <w:pPr>
        <w:pStyle w:val="Corpodetexto"/>
        <w:spacing w:before="124"/>
      </w:pPr>
    </w:p>
    <w:p w14:paraId="02F9C8BE" w14:textId="77777777" w:rsidR="00FD220D" w:rsidRDefault="00000000">
      <w:pPr>
        <w:ind w:left="425" w:right="6447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Assinado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digitalmente</w:t>
      </w:r>
      <w:r>
        <w:rPr>
          <w:rFonts w:ascii="Arial" w:hAnsi="Arial"/>
          <w:i/>
          <w:spacing w:val="-17"/>
          <w:sz w:val="24"/>
        </w:rPr>
        <w:t xml:space="preserve"> </w:t>
      </w:r>
      <w:r>
        <w:rPr>
          <w:rFonts w:ascii="Arial" w:hAnsi="Arial"/>
          <w:i/>
          <w:sz w:val="24"/>
        </w:rPr>
        <w:t>por: AURI ANTÔNIO PAVONI</w:t>
      </w:r>
    </w:p>
    <w:p w14:paraId="4396CBE2" w14:textId="77777777" w:rsidR="00FD220D" w:rsidRDefault="00000000">
      <w:pPr>
        <w:ind w:left="425"/>
        <w:rPr>
          <w:rFonts w:ascii="Arial"/>
          <w:i/>
          <w:sz w:val="24"/>
        </w:rPr>
      </w:pPr>
      <w:r>
        <w:rPr>
          <w:rFonts w:ascii="Arial"/>
          <w:i/>
          <w:spacing w:val="-2"/>
          <w:sz w:val="24"/>
        </w:rPr>
        <w:t>Diretor-Presidente</w:t>
      </w:r>
    </w:p>
    <w:sectPr w:rsidR="00FD220D">
      <w:footerReference w:type="default" r:id="rId8"/>
      <w:type w:val="continuous"/>
      <w:pgSz w:w="11920" w:h="16860"/>
      <w:pgMar w:top="820" w:right="708" w:bottom="1620" w:left="992" w:header="0" w:footer="142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16132" w14:textId="77777777" w:rsidR="00EE3A4E" w:rsidRDefault="00EE3A4E">
      <w:r>
        <w:separator/>
      </w:r>
    </w:p>
  </w:endnote>
  <w:endnote w:type="continuationSeparator" w:id="0">
    <w:p w14:paraId="11F510B4" w14:textId="77777777" w:rsidR="00EE3A4E" w:rsidRDefault="00EE3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20393" w14:textId="77777777" w:rsidR="00FD220D" w:rsidRDefault="00000000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7632" behindDoc="1" locked="0" layoutInCell="1" allowOverlap="1" wp14:anchorId="4F72B811" wp14:editId="7F0C504B">
              <wp:simplePos x="0" y="0"/>
              <wp:positionH relativeFrom="page">
                <wp:posOffset>438149</wp:posOffset>
              </wp:positionH>
              <wp:positionV relativeFrom="page">
                <wp:posOffset>9625011</wp:posOffset>
              </wp:positionV>
              <wp:extent cx="694372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94372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43725">
                            <a:moveTo>
                              <a:pt x="0" y="0"/>
                            </a:moveTo>
                            <a:lnTo>
                              <a:pt x="6943724" y="0"/>
                            </a:lnTo>
                          </a:path>
                        </a:pathLst>
                      </a:custGeom>
                      <a:ln w="9524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96D81" id="Graphic 1" o:spid="_x0000_s1026" style="position:absolute;margin-left:34.5pt;margin-top:757.85pt;width:546.75pt;height:.1pt;z-index:-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9437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F4FQIAAFsEAAAOAAAAZHJzL2Uyb0RvYy54bWysVE1v2zAMvQ/YfxB0X5xk6ZcRpxgadBhQ&#10;dAWaYWdFlmNjsqiRSpz8+1FynKTdbRgMCJRIke/xUZ7f71srdgapAVfIyWgshXEaysZtCvlj9fjp&#10;VgoKypXKgjOFPBiS94uPH+adz80UarClQcFJHOWdL2Qdgs+zjHRtWkUj8MaxswJsVeAtbrISVcfZ&#10;W5tNx+PrrAMsPYI2RHy67J1ykfJXldHhe1WRCcIWkrGFtGJa13HNFnOVb1D5utFHGOofULSqcVz0&#10;lGqpghJbbP5K1TYagaAKIw1tBlXVaJM4MJvJ+B2b11p5k7hwc8if2kT/L61+3r36F4zQyT+B/kXc&#10;kazzlJ88cUPHmH2FbYxl4GKfung4ddHsg9B8eH03+3wzvZJCs28yvUlNzlQ+3NVbCl8NpDxq90Sh&#10;16AcLFUPlt67wURWMmpok4ZBCtYQpWAN172GXoV4L4KLpujOQOJZCzuzguQN75AztLPXusuonspM&#10;ioElx/YRbMQy3KveSKXZviRnXURxdzWdpdEgsE352FgbURBu1g8WxU4xqdub+EUenOFNmEcKS0V1&#10;H5dcxzDrjjr10kSR1lAeXlB0PM2FpN9bhUYK+83xuMTRHwwcjPVgYLAPkB5IahDXXO1/KvQili9k&#10;YGWfYRhGlQ+iReqn2HjTwZdtgKqJiqYZ6hEdNzzBieDxtcUncrlPUed/wuIPAAAA//8DAFBLAwQU&#10;AAYACAAAACEAcip09+EAAAANAQAADwAAAGRycy9kb3ducmV2LnhtbEyPwU7DMBBE70j8g7VI3KiT&#10;VglNiFNVIISE6IEWcd7G2yQiXofYbQJfjysOcNzZ0cybYjWZTpxocK1lBfEsAkFcWd1yreBt93iz&#10;BOE8ssbOMin4Iger8vKiwFzbkV/ptPW1CCHsclTQeN/nUrqqIYNuZnvi8DvYwaAP51BLPeAYwk0n&#10;51GUSoMth4YGe7pvqPrYHo2C55f3jNfRbnzafNpxcVh+O794UOr6alrfgfA0+T8znPEDOpSBaW+P&#10;rJ3oFKRZmOKDnsTJLYizI07nCYj9r5aBLAv5f0X5AwAA//8DAFBLAQItABQABgAIAAAAIQC2gziS&#10;/gAAAOEBAAATAAAAAAAAAAAAAAAAAAAAAABbQ29udGVudF9UeXBlc10ueG1sUEsBAi0AFAAGAAgA&#10;AAAhADj9If/WAAAAlAEAAAsAAAAAAAAAAAAAAAAALwEAAF9yZWxzLy5yZWxzUEsBAi0AFAAGAAgA&#10;AAAhABKeYXgVAgAAWwQAAA4AAAAAAAAAAAAAAAAALgIAAGRycy9lMm9Eb2MueG1sUEsBAi0AFAAG&#10;AAgAAAAhAHIqdPfhAAAADQEAAA8AAAAAAAAAAAAAAAAAbwQAAGRycy9kb3ducmV2LnhtbFBLBQYA&#10;AAAABAAEAPMAAAB9BQAAAAA=&#10;" path="m,l6943724,e" filled="f" strokecolor="#878787" strokeweight=".26456mm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58144" behindDoc="1" locked="0" layoutInCell="1" allowOverlap="1" wp14:anchorId="16715193" wp14:editId="14531F7D">
              <wp:simplePos x="0" y="0"/>
              <wp:positionH relativeFrom="page">
                <wp:posOffset>1486680</wp:posOffset>
              </wp:positionH>
              <wp:positionV relativeFrom="page">
                <wp:posOffset>9662010</wp:posOffset>
              </wp:positionV>
              <wp:extent cx="4855845" cy="3124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55845" cy="3124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EBC2E5" w14:textId="77777777" w:rsidR="00FD220D" w:rsidRDefault="00000000">
                          <w:pPr>
                            <w:spacing w:before="11"/>
                            <w:ind w:left="1059" w:right="18" w:hanging="1040"/>
                            <w:rPr>
                              <w:rFonts w:ascii="Times New Roman" w:hAnsi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Balneário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Camboriú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Capital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Catarinense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Turismo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EMASA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CNPJ</w:t>
                          </w:r>
                          <w:r>
                            <w:rPr>
                              <w:rFonts w:ascii="Times New Roman" w:hAnsi="Times New Roman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07.854.402/0001-00 Quarta Avenida , nº 250 - Centro - CEP 88330-104 – (47) 3261-0000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1519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17.05pt;margin-top:760.8pt;width:382.35pt;height:24.6pt;z-index:-1575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aWzlQEAABsDAAAOAAAAZHJzL2Uyb0RvYy54bWysUsGO0zAQvSPxD5bv1G1pURU1XS2sQEgr&#10;QFr4ANexm4jYY2bcJv17xt60RXBDexmP7fGb9954ezf6XpwsUgehlovZXAobDDRdONTyx/ePbzZS&#10;UNKh0T0EW8uzJXm3e/1qO8TKLqGFvrEoGCRQNcRatinFSikyrfWaZhBt4EsH6HXiLR5Ug3pgdN+r&#10;5Xz+Tg2ATUQwlohPH54v5a7gO2dN+uoc2ST6WjK3VCKWuM9R7ba6OqCObWcmGvo/WHjdBW56hXrQ&#10;SYsjdv9A+c4gELg0M+AVONcZWzSwmsX8LzVPrY62aGFzKF5topeDNV9OT/EbijS+h5EHWERQfATz&#10;k9gbNUSqpprsKVXE1Vno6NDnlSUIfsjenq9+2jEJw4erzXq9Wa2lMHz3drFcLYvh6vY6IqVPFrzI&#10;SS2R51UY6NMjpdxfV5eSicxz/8wkjfuRS3K6h+bMIgaeYy3p11GjlaL/HNioPPRLgpdkf0kw9R+g&#10;fI2sJcD9MYHrSucb7tSZJ1AITb8lj/jPfam6/endbwAAAP//AwBQSwMEFAAGAAgAAAAhACYfp6vh&#10;AAAADQEAAA8AAABkcnMvZG93bnJldi54bWxMj8FOwzAQRO9I/IO1SNyonQAhCXGqCsEJCTUNB45O&#10;7CZR43WI3Tb8PdsTHHfmaXamWC92ZCcz+8GhhGglgBlsnR6wk/BZv92lwHxQqNXo0Ej4MR7W5fVV&#10;oXLtzliZ0y50jELQ50pCH8KUc+7b3ljlV24ySN7ezVYFOueO61mdKdyOPBYi4VYNSB96NZmX3rSH&#10;3dFK2Hxh9Tp8fzTbal8NdZ0JfE8OUt7eLJtnYMEs4Q+GS32qDiV1atwRtWejhPj+ISKUjMc4SoAR&#10;kmUprWku0pNIgZcF/7+i/AUAAP//AwBQSwECLQAUAAYACAAAACEAtoM4kv4AAADhAQAAEwAAAAAA&#10;AAAAAAAAAAAAAAAAW0NvbnRlbnRfVHlwZXNdLnhtbFBLAQItABQABgAIAAAAIQA4/SH/1gAAAJQB&#10;AAALAAAAAAAAAAAAAAAAAC8BAABfcmVscy8ucmVsc1BLAQItABQABgAIAAAAIQBuDaWzlQEAABsD&#10;AAAOAAAAAAAAAAAAAAAAAC4CAABkcnMvZTJvRG9jLnhtbFBLAQItABQABgAIAAAAIQAmH6er4QAA&#10;AA0BAAAPAAAAAAAAAAAAAAAAAO8DAABkcnMvZG93bnJldi54bWxQSwUGAAAAAAQABADzAAAA/QQA&#10;AAAA&#10;" filled="f" stroked="f">
              <v:textbox inset="0,0,0,0">
                <w:txbxContent>
                  <w:p w14:paraId="53EBC2E5" w14:textId="77777777" w:rsidR="00FD220D" w:rsidRDefault="00000000">
                    <w:pPr>
                      <w:spacing w:before="11"/>
                      <w:ind w:left="1059" w:right="18" w:hanging="1040"/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Balneário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Camboriú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Capital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Catarinense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Turismo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EMASA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–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CNPJ</w:t>
                    </w:r>
                    <w:r>
                      <w:rPr>
                        <w:rFonts w:ascii="Times New Roman" w:hAnsi="Times New Roman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07.854.402/0001-00 Quarta Avenida , nº 250 - Centro - CEP 88330-104 – (47) 3261-0000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8BC9F" w14:textId="77777777" w:rsidR="00EE3A4E" w:rsidRDefault="00EE3A4E">
      <w:r>
        <w:separator/>
      </w:r>
    </w:p>
  </w:footnote>
  <w:footnote w:type="continuationSeparator" w:id="0">
    <w:p w14:paraId="162C79D4" w14:textId="77777777" w:rsidR="00EE3A4E" w:rsidRDefault="00EE3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0D"/>
    <w:rsid w:val="00733BC0"/>
    <w:rsid w:val="009E300A"/>
    <w:rsid w:val="00EE3A4E"/>
    <w:rsid w:val="00FD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D6C9"/>
  <w15:docId w15:val="{79CCEECE-878F-441B-940E-18D30B877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1"/>
      <w:ind w:left="127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EMASA Nº 970/2025 -Prorroga Comissão Especial PAR | TECCIVIL - Documentos Google</dc:title>
  <dc:creator>Patricia Cadore De Farias</dc:creator>
  <cp:lastModifiedBy>Patricia Cadore De Farias</cp:lastModifiedBy>
  <cp:revision>2</cp:revision>
  <dcterms:created xsi:type="dcterms:W3CDTF">2025-03-17T19:52:00Z</dcterms:created>
  <dcterms:modified xsi:type="dcterms:W3CDTF">2025-03-17T19:52:00Z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2025-03-17T00:00:00Z</vt:filetime>
  </property>
  <property fmtid="{D5CDD505-2E9C-101B-9397-08002B2CF9AE}" pid="5" name="Producer">
    <vt:lpwstr>Skia/PDF m128</vt:lpwstr>
  </property>
</Properties>
</file>